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1" w:type="dxa"/>
        <w:tblInd w:w="-26" w:type="dxa"/>
        <w:tblLook w:val="0000" w:firstRow="0" w:lastRow="0" w:firstColumn="0" w:lastColumn="0" w:noHBand="0" w:noVBand="0"/>
      </w:tblPr>
      <w:tblGrid>
        <w:gridCol w:w="3417"/>
        <w:gridCol w:w="6164"/>
      </w:tblGrid>
      <w:tr w:rsidR="00C050AC" w:rsidRPr="00421A57" w:rsidTr="00086921">
        <w:tc>
          <w:tcPr>
            <w:tcW w:w="3417" w:type="dxa"/>
          </w:tcPr>
          <w:p w:rsidR="00C050AC" w:rsidRPr="00421A57" w:rsidRDefault="00C050AC" w:rsidP="00086921">
            <w:pPr>
              <w:jc w:val="center"/>
              <w:rPr>
                <w:b/>
                <w:bCs/>
                <w:sz w:val="26"/>
                <w:szCs w:val="26"/>
              </w:rPr>
            </w:pPr>
            <w:r w:rsidRPr="00421A57">
              <w:rPr>
                <w:b/>
                <w:bCs/>
                <w:sz w:val="26"/>
                <w:szCs w:val="26"/>
              </w:rPr>
              <w:t>UỶ BAN NHÂN DÂN</w:t>
            </w:r>
          </w:p>
          <w:p w:rsidR="00C050AC" w:rsidRPr="00421A57" w:rsidRDefault="00C050AC" w:rsidP="00086921">
            <w:pPr>
              <w:jc w:val="center"/>
              <w:rPr>
                <w:b/>
                <w:bCs/>
                <w:sz w:val="26"/>
                <w:szCs w:val="26"/>
              </w:rPr>
            </w:pPr>
            <w:r w:rsidRPr="00421A57">
              <w:rPr>
                <w:b/>
                <w:bCs/>
                <w:sz w:val="26"/>
                <w:szCs w:val="26"/>
              </w:rPr>
              <w:t>TỈNH HÀ TĨNH</w:t>
            </w:r>
          </w:p>
          <w:p w:rsidR="00C050AC" w:rsidRPr="00421A57" w:rsidRDefault="00C050AC" w:rsidP="00086921">
            <w:pPr>
              <w:jc w:val="center"/>
              <w:rPr>
                <w:b/>
                <w:bCs/>
                <w:sz w:val="26"/>
                <w:szCs w:val="26"/>
              </w:rPr>
            </w:pPr>
            <w:r>
              <w:rPr>
                <w:noProof/>
                <w:sz w:val="26"/>
                <w:szCs w:val="26"/>
              </w:rPr>
              <mc:AlternateContent>
                <mc:Choice Requires="wps">
                  <w:drawing>
                    <wp:anchor distT="0" distB="0" distL="114300" distR="114300" simplePos="0" relativeHeight="251660288" behindDoc="0" locked="0" layoutInCell="1" allowOverlap="1" wp14:anchorId="234B80FF" wp14:editId="22A07F3F">
                      <wp:simplePos x="0" y="0"/>
                      <wp:positionH relativeFrom="column">
                        <wp:posOffset>678511</wp:posOffset>
                      </wp:positionH>
                      <wp:positionV relativeFrom="paragraph">
                        <wp:posOffset>46355</wp:posOffset>
                      </wp:positionV>
                      <wp:extent cx="675861" cy="0"/>
                      <wp:effectExtent l="0" t="0" r="1016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3.65pt" to="106.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8ly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"/>
                  </w:pict>
                </mc:Fallback>
              </mc:AlternateContent>
            </w:r>
          </w:p>
          <w:p w:rsidR="00C050AC" w:rsidRPr="00421A57" w:rsidRDefault="00C050AC" w:rsidP="00D07EF6">
            <w:pPr>
              <w:spacing w:before="120"/>
              <w:jc w:val="center"/>
              <w:rPr>
                <w:b/>
                <w:bCs/>
                <w:sz w:val="26"/>
                <w:szCs w:val="26"/>
              </w:rPr>
            </w:pPr>
            <w:r w:rsidRPr="00421A57">
              <w:rPr>
                <w:sz w:val="26"/>
                <w:szCs w:val="26"/>
              </w:rPr>
              <w:t xml:space="preserve">Số: </w:t>
            </w:r>
            <w:r w:rsidR="00B13A77">
              <w:rPr>
                <w:sz w:val="26"/>
                <w:szCs w:val="26"/>
              </w:rPr>
              <w:t>38</w:t>
            </w:r>
            <w:r w:rsidR="00D07EF6">
              <w:rPr>
                <w:sz w:val="26"/>
                <w:szCs w:val="26"/>
              </w:rPr>
              <w:t>3</w:t>
            </w:r>
            <w:r w:rsidR="00B13A77">
              <w:rPr>
                <w:sz w:val="26"/>
                <w:szCs w:val="26"/>
              </w:rPr>
              <w:t>8</w:t>
            </w:r>
            <w:r w:rsidRPr="00421A57">
              <w:rPr>
                <w:sz w:val="26"/>
                <w:szCs w:val="26"/>
              </w:rPr>
              <w:t>/QĐ-UBND</w:t>
            </w:r>
          </w:p>
        </w:tc>
        <w:tc>
          <w:tcPr>
            <w:tcW w:w="6164" w:type="dxa"/>
          </w:tcPr>
          <w:p w:rsidR="00C050AC" w:rsidRPr="00421A57" w:rsidRDefault="00C050AC" w:rsidP="00086921">
            <w:pPr>
              <w:pStyle w:val="BodyText"/>
              <w:jc w:val="center"/>
              <w:rPr>
                <w:szCs w:val="26"/>
              </w:rPr>
            </w:pPr>
            <w:r w:rsidRPr="00421A57">
              <w:rPr>
                <w:szCs w:val="26"/>
              </w:rPr>
              <w:t xml:space="preserve">CỘNG HOÀ XÃ HỘI CHỦ NGHĨA VIỆT </w:t>
            </w:r>
            <w:smartTag w:uri="urn:schemas-microsoft-com:office:smarttags" w:element="country-region">
              <w:smartTag w:uri="urn:schemas-microsoft-com:office:smarttags" w:element="place">
                <w:r w:rsidRPr="00421A57">
                  <w:rPr>
                    <w:szCs w:val="26"/>
                  </w:rPr>
                  <w:t>NAM</w:t>
                </w:r>
              </w:smartTag>
            </w:smartTag>
          </w:p>
          <w:p w:rsidR="00C050AC" w:rsidRPr="00421A57" w:rsidRDefault="00C050AC" w:rsidP="00086921">
            <w:pPr>
              <w:pStyle w:val="Heading1"/>
              <w:jc w:val="center"/>
              <w:rPr>
                <w:szCs w:val="26"/>
              </w:rPr>
            </w:pPr>
            <w:r w:rsidRPr="00421A57">
              <w:rPr>
                <w:szCs w:val="26"/>
              </w:rPr>
              <w:t>Độc lập - Tự do - Hạnh phúc</w:t>
            </w:r>
          </w:p>
          <w:p w:rsidR="00C050AC" w:rsidRPr="00421A57" w:rsidRDefault="00C050AC" w:rsidP="00086921">
            <w:pPr>
              <w:rPr>
                <w:sz w:val="26"/>
                <w:szCs w:val="26"/>
              </w:rPr>
            </w:pPr>
            <w:r>
              <w:rPr>
                <w:noProof/>
                <w:sz w:val="26"/>
                <w:szCs w:val="26"/>
              </w:rPr>
              <mc:AlternateContent>
                <mc:Choice Requires="wps">
                  <w:drawing>
                    <wp:anchor distT="0" distB="0" distL="114300" distR="114300" simplePos="0" relativeHeight="251659264" behindDoc="0" locked="0" layoutInCell="1" allowOverlap="1" wp14:anchorId="023E47BE" wp14:editId="2A52EBD0">
                      <wp:simplePos x="0" y="0"/>
                      <wp:positionH relativeFrom="column">
                        <wp:posOffset>904875</wp:posOffset>
                      </wp:positionH>
                      <wp:positionV relativeFrom="paragraph">
                        <wp:posOffset>48895</wp:posOffset>
                      </wp:positionV>
                      <wp:extent cx="1943735" cy="0"/>
                      <wp:effectExtent l="9525" t="10795" r="889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3.85pt" to="224.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fFtGQIAADI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"/>
                  </w:pict>
                </mc:Fallback>
              </mc:AlternateContent>
            </w:r>
            <w:r w:rsidRPr="00421A57">
              <w:rPr>
                <w:sz w:val="26"/>
                <w:szCs w:val="26"/>
              </w:rPr>
              <w:t xml:space="preserve"> </w:t>
            </w:r>
          </w:p>
          <w:p w:rsidR="00C050AC" w:rsidRPr="00421A57" w:rsidRDefault="00C050AC" w:rsidP="00D07EF6">
            <w:pPr>
              <w:pStyle w:val="Heading4"/>
              <w:spacing w:before="120"/>
              <w:rPr>
                <w:sz w:val="26"/>
                <w:szCs w:val="26"/>
              </w:rPr>
            </w:pPr>
            <w:r w:rsidRPr="00421A57">
              <w:rPr>
                <w:szCs w:val="26"/>
              </w:rPr>
              <w:t xml:space="preserve">                   Hà Tĩnh, ngày</w:t>
            </w:r>
            <w:r w:rsidR="00520756">
              <w:rPr>
                <w:szCs w:val="26"/>
              </w:rPr>
              <w:t xml:space="preserve"> 2</w:t>
            </w:r>
            <w:r w:rsidR="00D07EF6">
              <w:rPr>
                <w:szCs w:val="26"/>
              </w:rPr>
              <w:t>0</w:t>
            </w:r>
            <w:r w:rsidR="00520756">
              <w:rPr>
                <w:szCs w:val="26"/>
              </w:rPr>
              <w:t xml:space="preserve"> </w:t>
            </w:r>
            <w:r w:rsidR="001F1604">
              <w:rPr>
                <w:szCs w:val="26"/>
              </w:rPr>
              <w:t>t</w:t>
            </w:r>
            <w:r w:rsidRPr="00421A57">
              <w:rPr>
                <w:szCs w:val="26"/>
              </w:rPr>
              <w:t>háng 12 năm 201</w:t>
            </w:r>
            <w:r w:rsidR="00D07EF6">
              <w:rPr>
                <w:szCs w:val="26"/>
              </w:rPr>
              <w:t>7</w:t>
            </w:r>
          </w:p>
        </w:tc>
      </w:tr>
    </w:tbl>
    <w:p w:rsidR="00C050AC" w:rsidRPr="00421A57" w:rsidRDefault="00C050AC" w:rsidP="00C050AC">
      <w:pPr>
        <w:jc w:val="center"/>
        <w:rPr>
          <w:b/>
          <w:sz w:val="16"/>
          <w:szCs w:val="16"/>
        </w:rPr>
      </w:pPr>
    </w:p>
    <w:p w:rsidR="00C050AC" w:rsidRPr="00421A57" w:rsidRDefault="00C050AC" w:rsidP="00C050AC">
      <w:pPr>
        <w:jc w:val="center"/>
        <w:rPr>
          <w:b/>
          <w:sz w:val="16"/>
          <w:szCs w:val="16"/>
        </w:rPr>
      </w:pPr>
    </w:p>
    <w:p w:rsidR="00C050AC" w:rsidRPr="00421A57" w:rsidRDefault="00C050AC" w:rsidP="00C050AC">
      <w:pPr>
        <w:jc w:val="center"/>
        <w:rPr>
          <w:b/>
          <w:sz w:val="27"/>
          <w:szCs w:val="27"/>
        </w:rPr>
      </w:pPr>
      <w:r w:rsidRPr="00421A57">
        <w:rPr>
          <w:b/>
          <w:sz w:val="27"/>
          <w:szCs w:val="27"/>
        </w:rPr>
        <w:t>QUYẾT ĐỊNH</w:t>
      </w:r>
    </w:p>
    <w:p w:rsidR="00C050AC" w:rsidRPr="006A6CDC" w:rsidRDefault="00C050AC" w:rsidP="00C050AC">
      <w:pPr>
        <w:jc w:val="center"/>
        <w:rPr>
          <w:b/>
          <w:bCs/>
        </w:rPr>
      </w:pPr>
      <w:r w:rsidRPr="006A6CDC">
        <w:rPr>
          <w:b/>
          <w:bCs/>
        </w:rPr>
        <w:t>Về việc giao dự toán thu</w:t>
      </w:r>
      <w:r w:rsidR="00385DC4">
        <w:rPr>
          <w:b/>
          <w:bCs/>
        </w:rPr>
        <w:t>,</w:t>
      </w:r>
      <w:r w:rsidRPr="006A6CDC">
        <w:rPr>
          <w:b/>
          <w:bCs/>
        </w:rPr>
        <w:t xml:space="preserve"> chi </w:t>
      </w:r>
      <w:r w:rsidR="00385DC4" w:rsidRPr="001F1397">
        <w:rPr>
          <w:b/>
          <w:lang w:val="vi-VN"/>
        </w:rPr>
        <w:t>và phân bổ ngân sách nhà nướ</w:t>
      </w:r>
      <w:r w:rsidR="00385DC4">
        <w:rPr>
          <w:b/>
          <w:lang w:val="vi-VN"/>
        </w:rPr>
        <w:t xml:space="preserve">c năm </w:t>
      </w:r>
      <w:r w:rsidR="00385DC4" w:rsidRPr="001D7617">
        <w:rPr>
          <w:b/>
          <w:lang w:val="vi-VN"/>
        </w:rPr>
        <w:t>201</w:t>
      </w:r>
      <w:r w:rsidR="00385DC4" w:rsidRPr="00DC0421">
        <w:rPr>
          <w:b/>
          <w:lang w:val="vi-VN"/>
        </w:rPr>
        <w:t>8</w:t>
      </w:r>
    </w:p>
    <w:p w:rsidR="00C050AC" w:rsidRPr="00421A57" w:rsidRDefault="00C050AC" w:rsidP="00C050AC">
      <w:pPr>
        <w:jc w:val="center"/>
        <w:rPr>
          <w:b/>
          <w:sz w:val="22"/>
          <w:szCs w:val="22"/>
        </w:rPr>
      </w:pPr>
      <w:r>
        <w:rPr>
          <w:b/>
          <w:noProof/>
          <w:sz w:val="22"/>
          <w:szCs w:val="22"/>
        </w:rPr>
        <mc:AlternateContent>
          <mc:Choice Requires="wps">
            <w:drawing>
              <wp:anchor distT="0" distB="0" distL="114300" distR="114300" simplePos="0" relativeHeight="251661312" behindDoc="0" locked="0" layoutInCell="1" allowOverlap="1" wp14:anchorId="669FE114" wp14:editId="1E8AA7CA">
                <wp:simplePos x="0" y="0"/>
                <wp:positionH relativeFrom="column">
                  <wp:posOffset>1884984</wp:posOffset>
                </wp:positionH>
                <wp:positionV relativeFrom="paragraph">
                  <wp:posOffset>49530</wp:posOffset>
                </wp:positionV>
                <wp:extent cx="2146852" cy="0"/>
                <wp:effectExtent l="0" t="0" r="2540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8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4pt,3.9pt" to="317.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5v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"/>
            </w:pict>
          </mc:Fallback>
        </mc:AlternateContent>
      </w:r>
    </w:p>
    <w:p w:rsidR="00C050AC" w:rsidRPr="00421A57" w:rsidRDefault="00C050AC" w:rsidP="00C050AC">
      <w:pPr>
        <w:spacing w:before="120"/>
        <w:jc w:val="center"/>
        <w:rPr>
          <w:b/>
        </w:rPr>
      </w:pPr>
      <w:r w:rsidRPr="00421A57">
        <w:rPr>
          <w:b/>
        </w:rPr>
        <w:t>UỶ BAN NHÂN DÂN TỈNH</w:t>
      </w:r>
    </w:p>
    <w:p w:rsidR="00C050AC" w:rsidRPr="00C34A9B" w:rsidRDefault="00C050AC" w:rsidP="00C050AC">
      <w:pPr>
        <w:rPr>
          <w:sz w:val="18"/>
          <w:szCs w:val="16"/>
        </w:rPr>
      </w:pPr>
    </w:p>
    <w:p w:rsidR="00C050AC" w:rsidRPr="00654475" w:rsidRDefault="00A16E2D" w:rsidP="00251EC4">
      <w:pPr>
        <w:spacing w:before="60"/>
        <w:ind w:firstLine="720"/>
        <w:jc w:val="both"/>
        <w:rPr>
          <w:color w:val="000000"/>
        </w:rPr>
      </w:pPr>
      <w:r w:rsidRPr="00654475">
        <w:t>Căn cứ Luật Tổ chức chính quyền địa phương năm 2015;</w:t>
      </w:r>
    </w:p>
    <w:p w:rsidR="00A16E2D" w:rsidRPr="00654475" w:rsidRDefault="00A16E2D" w:rsidP="00251EC4">
      <w:pPr>
        <w:spacing w:before="100"/>
        <w:ind w:firstLine="720"/>
        <w:jc w:val="both"/>
      </w:pPr>
      <w:r w:rsidRPr="00654475">
        <w:t xml:space="preserve">Căn cứ </w:t>
      </w:r>
      <w:r w:rsidRPr="00654475">
        <w:rPr>
          <w:lang w:val="nl-NL"/>
        </w:rPr>
        <w:t xml:space="preserve">Luật Ngân sách Nhà nước </w:t>
      </w:r>
      <w:r w:rsidRPr="00654475">
        <w:t>năm 2015;</w:t>
      </w:r>
    </w:p>
    <w:p w:rsidR="00A16E2D" w:rsidRPr="009509F1" w:rsidRDefault="00A16E2D" w:rsidP="00251EC4">
      <w:pPr>
        <w:spacing w:before="80" w:line="276" w:lineRule="auto"/>
        <w:ind w:firstLine="720"/>
        <w:jc w:val="both"/>
      </w:pPr>
      <w:r w:rsidRPr="009509F1">
        <w:t xml:space="preserve">Căn cứ </w:t>
      </w:r>
      <w:r w:rsidR="009509F1" w:rsidRPr="009509F1">
        <w:rPr>
          <w:lang w:val="vi-VN"/>
        </w:rPr>
        <w:t>Quyết định số 1916/QĐ-TTg ngày 29 tháng 11 năm 2017 của Thủ tướng Chính phủ về việc giao dự toán ngân sách Nhà nước năm 2018</w:t>
      </w:r>
      <w:r w:rsidRPr="009509F1">
        <w:t>;</w:t>
      </w:r>
    </w:p>
    <w:p w:rsidR="00A16E2D" w:rsidRPr="009509F1" w:rsidRDefault="00A16E2D" w:rsidP="00251EC4">
      <w:pPr>
        <w:spacing w:before="60"/>
        <w:ind w:firstLine="720"/>
        <w:jc w:val="both"/>
      </w:pPr>
      <w:r w:rsidRPr="009509F1">
        <w:t xml:space="preserve">Căn cứ </w:t>
      </w:r>
      <w:r w:rsidR="009509F1" w:rsidRPr="009509F1">
        <w:rPr>
          <w:lang w:val="vi-VN"/>
        </w:rPr>
        <w:t xml:space="preserve">Quyết </w:t>
      </w:r>
      <w:r w:rsidR="009509F1" w:rsidRPr="009509F1">
        <w:rPr>
          <w:rFonts w:hint="eastAsia"/>
          <w:lang w:val="vi-VN"/>
        </w:rPr>
        <w:t>đ</w:t>
      </w:r>
      <w:r w:rsidR="009509F1" w:rsidRPr="009509F1">
        <w:rPr>
          <w:lang w:val="vi-VN"/>
        </w:rPr>
        <w:t>ịnh số 2465/Q</w:t>
      </w:r>
      <w:r w:rsidR="009509F1" w:rsidRPr="009509F1">
        <w:rPr>
          <w:rFonts w:hint="eastAsia"/>
          <w:lang w:val="vi-VN"/>
        </w:rPr>
        <w:t>Đ</w:t>
      </w:r>
      <w:r w:rsidR="009509F1" w:rsidRPr="009509F1">
        <w:rPr>
          <w:lang w:val="vi-VN"/>
        </w:rPr>
        <w:t>-BTC ngày 29 tháng 11 năm 2017 của Bộ Tài chính về việc dự toán thu, chi ngân sách nhà nước năm 2018</w:t>
      </w:r>
      <w:r w:rsidRPr="009509F1">
        <w:t>;</w:t>
      </w:r>
    </w:p>
    <w:p w:rsidR="0046586F" w:rsidRPr="00924752" w:rsidRDefault="0046586F" w:rsidP="00251EC4">
      <w:pPr>
        <w:spacing w:before="60"/>
        <w:ind w:firstLine="720"/>
        <w:jc w:val="both"/>
      </w:pPr>
      <w:r w:rsidRPr="00924752">
        <w:t xml:space="preserve">Căn cứ Nghị quyết số </w:t>
      </w:r>
      <w:r w:rsidR="00924752" w:rsidRPr="00924752">
        <w:t>76</w:t>
      </w:r>
      <w:r w:rsidRPr="00924752">
        <w:t xml:space="preserve">/NQ-HĐND ngày </w:t>
      </w:r>
      <w:r w:rsidR="00924752" w:rsidRPr="00924752">
        <w:t>13</w:t>
      </w:r>
      <w:r w:rsidRPr="00924752">
        <w:t>/12/201</w:t>
      </w:r>
      <w:r w:rsidR="00924752" w:rsidRPr="00924752">
        <w:t>7</w:t>
      </w:r>
      <w:r w:rsidRPr="00924752">
        <w:t xml:space="preserve"> của HĐND tỉnh khoá XVII, kỳ họp thứ </w:t>
      </w:r>
      <w:r w:rsidR="00924752" w:rsidRPr="00924752">
        <w:t>5</w:t>
      </w:r>
      <w:r w:rsidRPr="00924752">
        <w:t xml:space="preserve"> về </w:t>
      </w:r>
      <w:r w:rsidR="00FA4BD2">
        <w:t>d</w:t>
      </w:r>
      <w:r w:rsidR="00924752" w:rsidRPr="00924752">
        <w:rPr>
          <w:lang w:val="vi-VN"/>
        </w:rPr>
        <w:t>ự toán thu, chi và phân bổ ngân sách nhà nước năm 2018</w:t>
      </w:r>
      <w:r w:rsidRPr="00924752">
        <w:t>;</w:t>
      </w:r>
    </w:p>
    <w:p w:rsidR="00C050AC" w:rsidRPr="00654475" w:rsidRDefault="00C050AC" w:rsidP="00251EC4">
      <w:pPr>
        <w:spacing w:before="60"/>
        <w:ind w:firstLine="720"/>
        <w:jc w:val="both"/>
        <w:rPr>
          <w:bCs/>
          <w:spacing w:val="-2"/>
        </w:rPr>
      </w:pPr>
      <w:r w:rsidRPr="00654475">
        <w:rPr>
          <w:spacing w:val="-2"/>
        </w:rPr>
        <w:t xml:space="preserve">Căn cứ Nghị quyết số </w:t>
      </w:r>
      <w:r w:rsidR="00A16E2D" w:rsidRPr="00654475">
        <w:rPr>
          <w:spacing w:val="-2"/>
        </w:rPr>
        <w:t>28</w:t>
      </w:r>
      <w:r w:rsidRPr="00654475">
        <w:rPr>
          <w:spacing w:val="-2"/>
        </w:rPr>
        <w:t>/201</w:t>
      </w:r>
      <w:r w:rsidR="00A16E2D" w:rsidRPr="00654475">
        <w:rPr>
          <w:spacing w:val="-2"/>
        </w:rPr>
        <w:t>6</w:t>
      </w:r>
      <w:r w:rsidRPr="00654475">
        <w:rPr>
          <w:spacing w:val="-2"/>
        </w:rPr>
        <w:t xml:space="preserve">/NQ-HĐND ngày </w:t>
      </w:r>
      <w:r w:rsidR="00A16E2D" w:rsidRPr="00654475">
        <w:rPr>
          <w:spacing w:val="-2"/>
        </w:rPr>
        <w:t>15</w:t>
      </w:r>
      <w:r w:rsidRPr="00654475">
        <w:rPr>
          <w:spacing w:val="-2"/>
        </w:rPr>
        <w:t>/12/201</w:t>
      </w:r>
      <w:r w:rsidR="004D5F25" w:rsidRPr="00654475">
        <w:rPr>
          <w:spacing w:val="-2"/>
        </w:rPr>
        <w:t>6</w:t>
      </w:r>
      <w:r w:rsidRPr="00654475">
        <w:rPr>
          <w:spacing w:val="-2"/>
        </w:rPr>
        <w:t xml:space="preserve"> của HĐND tỉnh khoá XV</w:t>
      </w:r>
      <w:r w:rsidR="00A16E2D" w:rsidRPr="00654475">
        <w:rPr>
          <w:spacing w:val="-2"/>
        </w:rPr>
        <w:t>II</w:t>
      </w:r>
      <w:r w:rsidRPr="00654475">
        <w:rPr>
          <w:spacing w:val="-2"/>
        </w:rPr>
        <w:t xml:space="preserve">, kỳ họp thứ </w:t>
      </w:r>
      <w:r w:rsidR="00A16E2D" w:rsidRPr="00654475">
        <w:rPr>
          <w:spacing w:val="-2"/>
        </w:rPr>
        <w:t>3</w:t>
      </w:r>
      <w:r w:rsidRPr="00654475">
        <w:rPr>
          <w:spacing w:val="-2"/>
        </w:rPr>
        <w:t xml:space="preserve"> </w:t>
      </w:r>
      <w:r w:rsidR="00A16E2D" w:rsidRPr="00654475">
        <w:rPr>
          <w:spacing w:val="-2"/>
        </w:rPr>
        <w:t>Q</w:t>
      </w:r>
      <w:r w:rsidRPr="00654475">
        <w:rPr>
          <w:bCs/>
          <w:spacing w:val="-2"/>
        </w:rPr>
        <w:t>uy định phân cấp nguồn thu, nhiệm vụ chi các cấp ngân sách; tỷ lệ (%) phân chia nguồn thu giữa các cấp ngân sách giai đoạn 201</w:t>
      </w:r>
      <w:r w:rsidR="00A16E2D" w:rsidRPr="00654475">
        <w:rPr>
          <w:bCs/>
          <w:spacing w:val="-2"/>
        </w:rPr>
        <w:t>7</w:t>
      </w:r>
      <w:r w:rsidRPr="00654475">
        <w:rPr>
          <w:bCs/>
          <w:spacing w:val="-2"/>
        </w:rPr>
        <w:t>-20</w:t>
      </w:r>
      <w:r w:rsidR="00A16E2D" w:rsidRPr="00654475">
        <w:rPr>
          <w:bCs/>
          <w:spacing w:val="-2"/>
        </w:rPr>
        <w:t>20</w:t>
      </w:r>
      <w:r w:rsidRPr="00654475">
        <w:rPr>
          <w:bCs/>
          <w:spacing w:val="-2"/>
        </w:rPr>
        <w:t>; định mức phân bổ chi thường xuyên ngân sách địa phương năm 201</w:t>
      </w:r>
      <w:r w:rsidR="00A16E2D" w:rsidRPr="00654475">
        <w:rPr>
          <w:bCs/>
          <w:spacing w:val="-2"/>
        </w:rPr>
        <w:t>7</w:t>
      </w:r>
      <w:r w:rsidRPr="00654475">
        <w:rPr>
          <w:bCs/>
          <w:spacing w:val="-2"/>
        </w:rPr>
        <w:t>;</w:t>
      </w:r>
    </w:p>
    <w:p w:rsidR="00C050AC" w:rsidRPr="00654475" w:rsidRDefault="00C050AC" w:rsidP="00251EC4">
      <w:pPr>
        <w:spacing w:before="60"/>
        <w:ind w:firstLine="720"/>
        <w:jc w:val="both"/>
        <w:rPr>
          <w:color w:val="000000"/>
        </w:rPr>
      </w:pPr>
      <w:r w:rsidRPr="00654475">
        <w:t>Xét đề nghị của Sở Tài chính và Cục Thuế tỉnh</w:t>
      </w:r>
      <w:r w:rsidR="009D3968">
        <w:t>,</w:t>
      </w:r>
    </w:p>
    <w:p w:rsidR="00C050AC" w:rsidRPr="00421A57" w:rsidRDefault="00C050AC" w:rsidP="00251EC4">
      <w:pPr>
        <w:spacing w:before="280" w:after="240"/>
        <w:ind w:firstLine="720"/>
        <w:jc w:val="center"/>
        <w:rPr>
          <w:b/>
        </w:rPr>
      </w:pPr>
      <w:r w:rsidRPr="00421A57">
        <w:rPr>
          <w:b/>
        </w:rPr>
        <w:t>QUYẾT ĐỊNH:</w:t>
      </w:r>
    </w:p>
    <w:p w:rsidR="00C050AC" w:rsidRDefault="00C050AC" w:rsidP="00251EC4">
      <w:pPr>
        <w:tabs>
          <w:tab w:val="left" w:pos="-142"/>
        </w:tabs>
        <w:spacing w:before="60"/>
        <w:ind w:firstLine="720"/>
        <w:jc w:val="both"/>
      </w:pPr>
      <w:r w:rsidRPr="00B745E6">
        <w:rPr>
          <w:b/>
          <w:bCs/>
        </w:rPr>
        <w:t>Điều 1.</w:t>
      </w:r>
      <w:r w:rsidRPr="00B745E6">
        <w:t xml:space="preserve"> Giao dự toán thu - chi ngân sách năm 201</w:t>
      </w:r>
      <w:r w:rsidR="00A00C26">
        <w:t>8</w:t>
      </w:r>
      <w:r w:rsidRPr="00B745E6">
        <w:t xml:space="preserve"> cho các đơn vị hành chính, sự nghiệp, các tổ chức, đơn vị cấp tỉnh, các nhiệm vụ chi ng</w:t>
      </w:r>
      <w:r>
        <w:t>ân sách cấp tỉnh và các huyện,</w:t>
      </w:r>
      <w:r>
        <w:rPr>
          <w:lang w:val="vi-VN"/>
        </w:rPr>
        <w:t xml:space="preserve"> </w:t>
      </w:r>
      <w:r w:rsidRPr="00B745E6">
        <w:t>thành phố</w:t>
      </w:r>
      <w:r>
        <w:rPr>
          <w:lang w:val="vi-VN"/>
        </w:rPr>
        <w:t>, t</w:t>
      </w:r>
      <w:r w:rsidRPr="00B745E6">
        <w:t xml:space="preserve">hị xã, </w:t>
      </w:r>
      <w:r>
        <w:rPr>
          <w:lang w:val="vi-VN"/>
        </w:rPr>
        <w:t>các</w:t>
      </w:r>
      <w:r w:rsidRPr="00B745E6">
        <w:t xml:space="preserve"> xã, phường, thị trấn; bao gồm cả các khoản ngân sách tỉnh đã chi ứng trước phải thu hồi vào dự toán ngân sách năm 201</w:t>
      </w:r>
      <w:r w:rsidR="00C479CB">
        <w:t>8</w:t>
      </w:r>
      <w:r>
        <w:t xml:space="preserve"> </w:t>
      </w:r>
      <w:r w:rsidRPr="00B745E6">
        <w:t>(</w:t>
      </w:r>
      <w:r>
        <w:t>C</w:t>
      </w:r>
      <w:r>
        <w:rPr>
          <w:lang w:val="vi-VN"/>
        </w:rPr>
        <w:t xml:space="preserve">hi tiết </w:t>
      </w:r>
      <w:r>
        <w:t xml:space="preserve">tại </w:t>
      </w:r>
      <w:r w:rsidR="00CD480F">
        <w:t xml:space="preserve">các </w:t>
      </w:r>
      <w:r w:rsidR="00C479CB">
        <w:t>P</w:t>
      </w:r>
      <w:r w:rsidRPr="00B745E6">
        <w:t xml:space="preserve">hụ lục </w:t>
      </w:r>
      <w:r>
        <w:t>ban hành kèm theo</w:t>
      </w:r>
      <w:r w:rsidRPr="00B745E6">
        <w:t>).</w:t>
      </w:r>
    </w:p>
    <w:p w:rsidR="00C050AC" w:rsidRPr="00C22CA2" w:rsidRDefault="00C050AC" w:rsidP="00251EC4">
      <w:pPr>
        <w:tabs>
          <w:tab w:val="left" w:pos="-142"/>
        </w:tabs>
        <w:spacing w:before="60"/>
        <w:ind w:firstLine="720"/>
        <w:jc w:val="both"/>
        <w:rPr>
          <w:lang w:val="vi-VN"/>
        </w:rPr>
      </w:pPr>
      <w:r w:rsidRPr="006A6CDC">
        <w:rPr>
          <w:b/>
          <w:bCs/>
          <w:lang w:val="nl-NL"/>
        </w:rPr>
        <w:t xml:space="preserve">Điều </w:t>
      </w:r>
      <w:r w:rsidR="00251EC4">
        <w:rPr>
          <w:b/>
          <w:bCs/>
          <w:lang w:val="nl-NL"/>
        </w:rPr>
        <w:t>2</w:t>
      </w:r>
      <w:r w:rsidRPr="006A6CDC">
        <w:rPr>
          <w:b/>
          <w:bCs/>
          <w:lang w:val="nl-NL"/>
        </w:rPr>
        <w:t xml:space="preserve">. </w:t>
      </w:r>
      <w:r w:rsidRPr="006A6CDC">
        <w:rPr>
          <w:lang w:val="nl-NL"/>
        </w:rPr>
        <w:t>Căn cứ dự toán được giao, Ủy ban nhân dân các huyện, thành phố, thị xã trình Hội đồng nhân dân cùng cấp quyết định phân bổ ngân sách cấp mình; chỉ đạo các xã, phường, thị trấn quyết định phân bổ dự toán ngân sách năm 201</w:t>
      </w:r>
      <w:r w:rsidR="00C479CB">
        <w:rPr>
          <w:lang w:val="nl-NL"/>
        </w:rPr>
        <w:t>8</w:t>
      </w:r>
      <w:r w:rsidRPr="006A6CDC">
        <w:rPr>
          <w:lang w:val="nl-NL"/>
        </w:rPr>
        <w:t>; tổng hợp báo cáo Ủy ban nhân dân tỉnh</w:t>
      </w:r>
      <w:r>
        <w:rPr>
          <w:lang w:val="nl-NL"/>
        </w:rPr>
        <w:t xml:space="preserve"> và</w:t>
      </w:r>
      <w:r w:rsidRPr="006A6CDC">
        <w:rPr>
          <w:lang w:val="nl-NL"/>
        </w:rPr>
        <w:t xml:space="preserve"> Sở Tài chính kết quả </w:t>
      </w:r>
      <w:r>
        <w:rPr>
          <w:lang w:val="vi-VN"/>
        </w:rPr>
        <w:t>thực hiện</w:t>
      </w:r>
      <w:r w:rsidRPr="006A6CDC">
        <w:rPr>
          <w:lang w:val="nl-NL"/>
        </w:rPr>
        <w:t>.</w:t>
      </w:r>
    </w:p>
    <w:p w:rsidR="00C050AC" w:rsidRDefault="00C050AC" w:rsidP="00251EC4">
      <w:pPr>
        <w:tabs>
          <w:tab w:val="left" w:pos="-142"/>
        </w:tabs>
        <w:spacing w:before="60"/>
        <w:ind w:firstLine="720"/>
        <w:jc w:val="both"/>
        <w:rPr>
          <w:lang w:val="nl-NL"/>
        </w:rPr>
      </w:pPr>
      <w:r>
        <w:rPr>
          <w:lang w:val="nl-NL"/>
        </w:rPr>
        <w:t>Các sở, ban, ngành, đoàn thể cấp tỉnh thực hiện quy trình phân bổ và giao dự toán cho các đơn vị trực thuộc kịp thời, đúng quy định; đồng thời tổng hợp báo cáo kết quả thực hiện theo quy định.</w:t>
      </w:r>
    </w:p>
    <w:p w:rsidR="00251EC4" w:rsidRPr="003325C4" w:rsidRDefault="00251EC4" w:rsidP="00251EC4">
      <w:pPr>
        <w:tabs>
          <w:tab w:val="left" w:pos="-142"/>
        </w:tabs>
        <w:spacing w:before="60"/>
        <w:ind w:firstLine="720"/>
        <w:jc w:val="both"/>
      </w:pPr>
      <w:r w:rsidRPr="003325C4">
        <w:t>1.</w:t>
      </w:r>
      <w:r w:rsidRPr="003325C4">
        <w:rPr>
          <w:lang w:val="vi-VN"/>
        </w:rPr>
        <w:t xml:space="preserve"> Bố trí nguồn </w:t>
      </w:r>
      <w:r w:rsidRPr="003325C4">
        <w:t xml:space="preserve">đảm bảo </w:t>
      </w:r>
      <w:r w:rsidRPr="003325C4">
        <w:rPr>
          <w:lang w:val="vi-VN"/>
        </w:rPr>
        <w:t>thực hiện cải cách tiền lương năm 201</w:t>
      </w:r>
      <w:r w:rsidR="00633688" w:rsidRPr="003325C4">
        <w:t>8</w:t>
      </w:r>
      <w:r w:rsidRPr="003325C4">
        <w:rPr>
          <w:lang w:val="vi-VN"/>
        </w:rPr>
        <w:t xml:space="preserve"> </w:t>
      </w:r>
      <w:r w:rsidRPr="003325C4">
        <w:t>theo quy định bao gồm:</w:t>
      </w:r>
    </w:p>
    <w:p w:rsidR="00251EC4" w:rsidRPr="003325C4" w:rsidRDefault="00D14C5F" w:rsidP="00251EC4">
      <w:pPr>
        <w:tabs>
          <w:tab w:val="left" w:pos="-142"/>
        </w:tabs>
        <w:spacing w:before="60"/>
        <w:ind w:firstLine="720"/>
        <w:jc w:val="both"/>
      </w:pPr>
      <w:r w:rsidRPr="003325C4">
        <w:lastRenderedPageBreak/>
        <w:t>-</w:t>
      </w:r>
      <w:r w:rsidR="00251EC4" w:rsidRPr="003325C4">
        <w:rPr>
          <w:lang w:val="vi-VN"/>
        </w:rPr>
        <w:t xml:space="preserve"> 10% </w:t>
      </w:r>
      <w:r w:rsidR="009B38BC" w:rsidRPr="003325C4">
        <w:rPr>
          <w:lang w:val="vi-VN"/>
        </w:rPr>
        <w:t xml:space="preserve">tiết kiệm </w:t>
      </w:r>
      <w:r w:rsidR="00251EC4" w:rsidRPr="003325C4">
        <w:rPr>
          <w:lang w:val="vi-VN"/>
        </w:rPr>
        <w:t xml:space="preserve">chi thường xuyên (trừ </w:t>
      </w:r>
      <w:r w:rsidR="00251EC4" w:rsidRPr="003325C4">
        <w:t>các khoản tiền lương, phụ cấp theo lương, khoản có tính chất lương và các khoản chi cho con người theo chế độ</w:t>
      </w:r>
      <w:r w:rsidR="00251EC4" w:rsidRPr="003325C4">
        <w:rPr>
          <w:lang w:val="vi-VN"/>
        </w:rPr>
        <w:t>)</w:t>
      </w:r>
      <w:r w:rsidR="00251EC4" w:rsidRPr="003325C4">
        <w:t>.</w:t>
      </w:r>
    </w:p>
    <w:p w:rsidR="00D943AF" w:rsidRPr="003325C4" w:rsidRDefault="00D943AF" w:rsidP="00251EC4">
      <w:pPr>
        <w:tabs>
          <w:tab w:val="left" w:pos="-142"/>
        </w:tabs>
        <w:spacing w:before="60"/>
        <w:ind w:firstLine="720"/>
        <w:jc w:val="both"/>
      </w:pPr>
      <w:r>
        <w:t xml:space="preserve">- </w:t>
      </w:r>
      <w:r w:rsidRPr="00D93AFC">
        <w:t xml:space="preserve">50% nguồn tăng thu </w:t>
      </w:r>
      <w:r w:rsidR="00304978">
        <w:t>ngân sách địa phương</w:t>
      </w:r>
      <w:r w:rsidRPr="00D93AFC">
        <w:t xml:space="preserve"> (không kể thu tiền sử dụng đất), bao gồm tăng thu thực hiện năm 2017 so dự toán năm 2017,</w:t>
      </w:r>
      <w:r w:rsidR="003A7C57">
        <w:t xml:space="preserve"> </w:t>
      </w:r>
      <w:r w:rsidRPr="00D93AFC">
        <w:t>tăng thu dự toán năm 2018 so với dự toán năm 2017</w:t>
      </w:r>
      <w:r>
        <w:t xml:space="preserve"> </w:t>
      </w:r>
      <w:r w:rsidRPr="003325C4">
        <w:rPr>
          <w:lang w:val="nl-NL"/>
        </w:rPr>
        <w:t>(nếu có).</w:t>
      </w:r>
    </w:p>
    <w:p w:rsidR="00251EC4" w:rsidRPr="003325C4" w:rsidRDefault="00D14C5F" w:rsidP="00251EC4">
      <w:pPr>
        <w:tabs>
          <w:tab w:val="left" w:pos="-142"/>
        </w:tabs>
        <w:spacing w:before="60"/>
        <w:ind w:firstLine="720"/>
        <w:jc w:val="both"/>
      </w:pPr>
      <w:r w:rsidRPr="003325C4">
        <w:rPr>
          <w:lang w:val="nl-NL"/>
        </w:rPr>
        <w:t>-</w:t>
      </w:r>
      <w:r w:rsidR="00251EC4" w:rsidRPr="003325C4">
        <w:rPr>
          <w:lang w:val="nl-NL"/>
        </w:rPr>
        <w:t xml:space="preserve"> Nguồn thực hiện cải cách tiền lương từ năm 201</w:t>
      </w:r>
      <w:r w:rsidR="00E01A39" w:rsidRPr="003325C4">
        <w:rPr>
          <w:lang w:val="nl-NL"/>
        </w:rPr>
        <w:t>7</w:t>
      </w:r>
      <w:r w:rsidR="00251EC4" w:rsidRPr="003325C4">
        <w:rPr>
          <w:lang w:val="nl-NL"/>
        </w:rPr>
        <w:t xml:space="preserve"> trở về trước chưa sử dụng </w:t>
      </w:r>
      <w:r w:rsidR="00F91CE3" w:rsidRPr="003325C4">
        <w:rPr>
          <w:lang w:val="nl-NL"/>
        </w:rPr>
        <w:t xml:space="preserve">hết </w:t>
      </w:r>
      <w:r w:rsidR="00251EC4" w:rsidRPr="003325C4">
        <w:rPr>
          <w:lang w:val="nl-NL"/>
        </w:rPr>
        <w:t>chuyển sang (nếu có)</w:t>
      </w:r>
      <w:r w:rsidR="00251EC4" w:rsidRPr="003325C4">
        <w:rPr>
          <w:lang w:val="vi-VN"/>
        </w:rPr>
        <w:t>.</w:t>
      </w:r>
    </w:p>
    <w:p w:rsidR="00251EC4" w:rsidRPr="00DF59DE" w:rsidRDefault="00D14C5F" w:rsidP="00251EC4">
      <w:pPr>
        <w:tabs>
          <w:tab w:val="left" w:pos="-142"/>
        </w:tabs>
        <w:spacing w:before="60"/>
        <w:ind w:firstLine="720"/>
        <w:jc w:val="both"/>
        <w:rPr>
          <w:lang w:val="nl-NL"/>
        </w:rPr>
      </w:pPr>
      <w:r w:rsidRPr="003325C4">
        <w:rPr>
          <w:lang w:val="nl-NL"/>
        </w:rPr>
        <w:t>-</w:t>
      </w:r>
      <w:r w:rsidR="00251EC4" w:rsidRPr="003325C4">
        <w:rPr>
          <w:lang w:val="nl-NL"/>
        </w:rPr>
        <w:t xml:space="preserve"> 40% số thu được để lại theo chế độ năm 201</w:t>
      </w:r>
      <w:r w:rsidR="00964792" w:rsidRPr="003325C4">
        <w:rPr>
          <w:lang w:val="nl-NL"/>
        </w:rPr>
        <w:t>8</w:t>
      </w:r>
      <w:r w:rsidR="00251EC4" w:rsidRPr="003325C4">
        <w:rPr>
          <w:lang w:val="nl-NL"/>
        </w:rPr>
        <w:t xml:space="preserve"> sau khi trừ chi phí trực tiếp phục vụ cho công tác thu nhưng chưa được ngân sách nhà nước đảm bảo kinh phí; riêng ngành y tế là 35% sau khi trừ chi phí thuốc, máu, dịch truyền, hoá chất, vật tư thay thế, vật tư tiêu hao, chi phí chi trả tiền lương, chế độ phụ cấp thường trực, phụ cấp phẫu thuật, thủ thuật nếu đã kết cấu trong giá dịch vụ khám, chữa bệnh.</w:t>
      </w:r>
    </w:p>
    <w:p w:rsidR="00251EC4" w:rsidRPr="00D57B90" w:rsidRDefault="00251EC4" w:rsidP="00251EC4">
      <w:pPr>
        <w:tabs>
          <w:tab w:val="left" w:pos="-142"/>
        </w:tabs>
        <w:spacing w:before="60"/>
        <w:ind w:firstLine="720"/>
        <w:jc w:val="both"/>
      </w:pPr>
      <w:r>
        <w:rPr>
          <w:lang w:val="nl-NL"/>
        </w:rPr>
        <w:t xml:space="preserve">2. Đối với </w:t>
      </w:r>
      <w:r w:rsidRPr="00642340">
        <w:rPr>
          <w:bCs/>
          <w:color w:val="000000"/>
          <w:lang w:val="nl-NL"/>
        </w:rPr>
        <w:t>chi đầu tư phát triển</w:t>
      </w:r>
      <w:r>
        <w:rPr>
          <w:bCs/>
          <w:color w:val="000000"/>
          <w:lang w:val="nl-NL"/>
        </w:rPr>
        <w:t xml:space="preserve">, </w:t>
      </w:r>
      <w:r w:rsidR="00CA145A">
        <w:rPr>
          <w:bCs/>
          <w:color w:val="000000"/>
          <w:lang w:val="nl-NL"/>
        </w:rPr>
        <w:t>khi quyết định phân bổ phải ưu tiên bố trí trả nợ vay, thu hồi tạm ứng, thanh toán nợ xây dựng cơ bản, bố trí vốn đối ứng các dự án để thu hút đầu tư từ các nguồn khác</w:t>
      </w:r>
      <w:r>
        <w:rPr>
          <w:bCs/>
          <w:color w:val="000000"/>
          <w:lang w:val="nl-NL"/>
        </w:rPr>
        <w:t>.</w:t>
      </w:r>
    </w:p>
    <w:p w:rsidR="00251EC4" w:rsidRDefault="00987A47" w:rsidP="00251EC4">
      <w:pPr>
        <w:tabs>
          <w:tab w:val="left" w:pos="-142"/>
        </w:tabs>
        <w:spacing w:before="60"/>
        <w:ind w:firstLine="720"/>
        <w:jc w:val="both"/>
        <w:rPr>
          <w:lang w:val="nl-NL"/>
        </w:rPr>
      </w:pPr>
      <w:r w:rsidRPr="009B38BC">
        <w:rPr>
          <w:lang w:val="nl-NL"/>
        </w:rPr>
        <w:t>3.</w:t>
      </w:r>
      <w:r w:rsidR="00251EC4" w:rsidRPr="009B38BC">
        <w:rPr>
          <w:lang w:val="nl-NL"/>
        </w:rPr>
        <w:t xml:space="preserve"> </w:t>
      </w:r>
      <w:r w:rsidR="00E01A39">
        <w:rPr>
          <w:lang w:val="nl-NL"/>
        </w:rPr>
        <w:t xml:space="preserve">Thực hiện </w:t>
      </w:r>
      <w:r w:rsidR="00E01A39" w:rsidRPr="000F2A4D">
        <w:rPr>
          <w:lang w:val="it-IT"/>
        </w:rPr>
        <w:t>vay theo hạn mức của Trung ương để bố trí trả nợ vay đến hạn</w:t>
      </w:r>
      <w:r w:rsidR="00E01A39">
        <w:rPr>
          <w:lang w:val="it-IT"/>
        </w:rPr>
        <w:t>;</w:t>
      </w:r>
      <w:r w:rsidR="00E01A39" w:rsidRPr="009B38BC">
        <w:rPr>
          <w:lang w:val="nl-NL"/>
        </w:rPr>
        <w:t xml:space="preserve"> </w:t>
      </w:r>
      <w:r w:rsidR="00251EC4" w:rsidRPr="009B38BC">
        <w:t>t</w:t>
      </w:r>
      <w:r w:rsidR="00251EC4" w:rsidRPr="009B38BC">
        <w:rPr>
          <w:lang w:val="it-IT"/>
        </w:rPr>
        <w:t>iết kiệm các khoản chi ngân sách</w:t>
      </w:r>
      <w:r w:rsidR="004F5879">
        <w:rPr>
          <w:lang w:val="it-IT"/>
        </w:rPr>
        <w:t>,</w:t>
      </w:r>
      <w:r w:rsidR="00251EC4" w:rsidRPr="009B38BC">
        <w:rPr>
          <w:lang w:val="it-IT"/>
        </w:rPr>
        <w:t xml:space="preserve"> </w:t>
      </w:r>
      <w:r w:rsidR="00E01A39" w:rsidRPr="000F2A4D">
        <w:rPr>
          <w:lang w:val="it-IT"/>
        </w:rPr>
        <w:t>huy động, lồng ghép các nguồn vốn ngân sách khác để bổ sung nguồn lực đảm bảo thực hiện các cơ chế chính sách của tỉnh</w:t>
      </w:r>
      <w:r w:rsidR="00CA145A">
        <w:rPr>
          <w:lang w:val="it-IT"/>
        </w:rPr>
        <w:t xml:space="preserve"> theo Nghị quyết HĐND tỉnh đã ban hành</w:t>
      </w:r>
      <w:r w:rsidR="00251EC4" w:rsidRPr="009B38BC">
        <w:rPr>
          <w:lang w:val="nl-NL"/>
        </w:rPr>
        <w:t>.</w:t>
      </w:r>
    </w:p>
    <w:p w:rsidR="00251EC4" w:rsidRPr="0080113A" w:rsidRDefault="00987A47" w:rsidP="00251EC4">
      <w:pPr>
        <w:tabs>
          <w:tab w:val="left" w:pos="-142"/>
        </w:tabs>
        <w:spacing w:before="60"/>
        <w:ind w:firstLine="720"/>
        <w:jc w:val="both"/>
      </w:pPr>
      <w:r w:rsidRPr="009B38BC">
        <w:rPr>
          <w:lang w:val="nl-NL"/>
        </w:rPr>
        <w:t>4.</w:t>
      </w:r>
      <w:r w:rsidR="00251EC4" w:rsidRPr="009B38BC">
        <w:rPr>
          <w:lang w:val="nl-NL"/>
        </w:rPr>
        <w:t xml:space="preserve"> Đối với nhiệm vụ chi </w:t>
      </w:r>
      <w:r w:rsidR="0037492B">
        <w:rPr>
          <w:lang w:val="nl-NL"/>
        </w:rPr>
        <w:t>thực hiện</w:t>
      </w:r>
      <w:r w:rsidR="00251EC4" w:rsidRPr="009B38BC">
        <w:rPr>
          <w:lang w:val="nl-NL"/>
        </w:rPr>
        <w:t xml:space="preserve"> từ nguồn thu tiền sử dụng đất</w:t>
      </w:r>
      <w:r w:rsidR="00E80917">
        <w:rPr>
          <w:lang w:val="nl-NL"/>
        </w:rPr>
        <w:t>, nguồn xổ số kiến thiết</w:t>
      </w:r>
      <w:r w:rsidR="00251EC4" w:rsidRPr="009B38BC">
        <w:rPr>
          <w:lang w:val="nl-NL"/>
        </w:rPr>
        <w:t xml:space="preserve"> được điều hành theo từng mục tiêu cụ thể, giải ngân theo khối lượng thực hiện và tiến độ thu ngân sách (kể cả các khoản chi có tính chất đầu tư), trường hợp hụt thu phải có giải pháp điều chỉnh kịp thời giảm chi tương ứng.</w:t>
      </w:r>
      <w:r w:rsidR="0080113A">
        <w:rPr>
          <w:lang w:val="nl-NL"/>
        </w:rPr>
        <w:t xml:space="preserve"> </w:t>
      </w:r>
      <w:r w:rsidR="0080113A" w:rsidRPr="008948EF">
        <w:rPr>
          <w:lang w:val="vi-VN"/>
        </w:rPr>
        <w:t>Ưu tiên bố trí từ nguồn tăng thu</w:t>
      </w:r>
      <w:r w:rsidR="0080113A">
        <w:rPr>
          <w:lang w:val="vi-VN"/>
        </w:rPr>
        <w:t xml:space="preserve"> tiền </w:t>
      </w:r>
      <w:r w:rsidR="00CD4DE1">
        <w:t xml:space="preserve">sử dụng </w:t>
      </w:r>
      <w:r w:rsidR="0080113A">
        <w:rPr>
          <w:lang w:val="vi-VN"/>
        </w:rPr>
        <w:t>đất</w:t>
      </w:r>
      <w:r w:rsidR="0080113A" w:rsidRPr="008948EF">
        <w:rPr>
          <w:lang w:val="vi-VN"/>
        </w:rPr>
        <w:t xml:space="preserve"> để </w:t>
      </w:r>
      <w:r w:rsidR="005F20AA">
        <w:t xml:space="preserve">bố trí </w:t>
      </w:r>
      <w:r w:rsidR="0080113A" w:rsidRPr="008948EF">
        <w:rPr>
          <w:lang w:val="vi-VN"/>
        </w:rPr>
        <w:t xml:space="preserve">trả nợ các </w:t>
      </w:r>
      <w:r w:rsidR="0080113A">
        <w:t>khoản vay đến hạn</w:t>
      </w:r>
      <w:r w:rsidR="0080113A" w:rsidRPr="008948EF">
        <w:rPr>
          <w:lang w:val="vi-VN"/>
        </w:rPr>
        <w:t>, trích bổ sung Quỹ phát triển đất, thu hồi vốn ứng trước ngân sách, đầu tư các dự án quan trọng cấp bách của tỉnh</w:t>
      </w:r>
      <w:r w:rsidR="0080113A">
        <w:t>.</w:t>
      </w:r>
    </w:p>
    <w:p w:rsidR="00C050AC" w:rsidRDefault="00C050AC" w:rsidP="00251EC4">
      <w:pPr>
        <w:tabs>
          <w:tab w:val="left" w:pos="-142"/>
        </w:tabs>
        <w:spacing w:before="60"/>
        <w:ind w:firstLine="720"/>
        <w:jc w:val="both"/>
        <w:rPr>
          <w:lang w:val="vi-VN"/>
        </w:rPr>
      </w:pPr>
      <w:r w:rsidRPr="006A6CDC">
        <w:rPr>
          <w:b/>
          <w:bCs/>
          <w:lang w:val="nl-NL"/>
        </w:rPr>
        <w:t xml:space="preserve">Điều </w:t>
      </w:r>
      <w:r w:rsidR="00251EC4">
        <w:rPr>
          <w:b/>
          <w:bCs/>
          <w:lang w:val="nl-NL"/>
        </w:rPr>
        <w:t>3</w:t>
      </w:r>
      <w:r w:rsidRPr="006A6CDC">
        <w:rPr>
          <w:b/>
          <w:bCs/>
          <w:lang w:val="nl-NL"/>
        </w:rPr>
        <w:t>.</w:t>
      </w:r>
      <w:r w:rsidRPr="006A6CDC">
        <w:rPr>
          <w:lang w:val="nl-NL"/>
        </w:rPr>
        <w:t xml:space="preserve"> Quyết định này có hiệu lực kể từ ngày ban hành.</w:t>
      </w:r>
    </w:p>
    <w:p w:rsidR="00C050AC" w:rsidRPr="006A6CDC" w:rsidRDefault="00C050AC" w:rsidP="00251EC4">
      <w:pPr>
        <w:tabs>
          <w:tab w:val="left" w:pos="-142"/>
        </w:tabs>
        <w:spacing w:before="60"/>
        <w:ind w:firstLine="720"/>
        <w:jc w:val="both"/>
        <w:rPr>
          <w:lang w:val="vi-VN"/>
        </w:rPr>
      </w:pPr>
      <w:r w:rsidRPr="006A6CDC">
        <w:rPr>
          <w:lang w:val="nl-NL"/>
        </w:rPr>
        <w:t xml:space="preserve">Chánh </w:t>
      </w:r>
      <w:r w:rsidRPr="00B745E6">
        <w:rPr>
          <w:lang w:val="vi-VN"/>
        </w:rPr>
        <w:t>V</w:t>
      </w:r>
      <w:r w:rsidRPr="006A6CDC">
        <w:rPr>
          <w:lang w:val="nl-NL"/>
        </w:rPr>
        <w:t xml:space="preserve">ăn phòng Ủy ban nhân dân tỉnh, Giám đốc Sở Tài chính, Cục trưởng Cục </w:t>
      </w:r>
      <w:r w:rsidRPr="00B745E6">
        <w:rPr>
          <w:lang w:val="vi-VN"/>
        </w:rPr>
        <w:t>T</w:t>
      </w:r>
      <w:r>
        <w:rPr>
          <w:lang w:val="nl-NL"/>
        </w:rPr>
        <w:t>huế</w:t>
      </w:r>
      <w:r>
        <w:rPr>
          <w:lang w:val="vi-VN"/>
        </w:rPr>
        <w:t xml:space="preserve"> tỉnh</w:t>
      </w:r>
      <w:r>
        <w:rPr>
          <w:lang w:val="nl-NL"/>
        </w:rPr>
        <w:t xml:space="preserve">; Giám đốc (Thủ trưởng) các </w:t>
      </w:r>
      <w:r>
        <w:t>s</w:t>
      </w:r>
      <w:r>
        <w:rPr>
          <w:lang w:val="nl-NL"/>
        </w:rPr>
        <w:t xml:space="preserve">ở, </w:t>
      </w:r>
      <w:r>
        <w:rPr>
          <w:lang w:val="vi-VN"/>
        </w:rPr>
        <w:t>b</w:t>
      </w:r>
      <w:r>
        <w:rPr>
          <w:lang w:val="nl-NL"/>
        </w:rPr>
        <w:t xml:space="preserve">an, </w:t>
      </w:r>
      <w:r>
        <w:rPr>
          <w:lang w:val="vi-VN"/>
        </w:rPr>
        <w:t>n</w:t>
      </w:r>
      <w:r>
        <w:rPr>
          <w:lang w:val="nl-NL"/>
        </w:rPr>
        <w:t xml:space="preserve">gành, đoàn thể cấp tỉnh; </w:t>
      </w:r>
      <w:r w:rsidRPr="006A6CDC">
        <w:rPr>
          <w:lang w:val="nl-NL"/>
        </w:rPr>
        <w:t>Chủ tịch Ủy ban nhân dân các huyện, thành phố</w:t>
      </w:r>
      <w:r w:rsidRPr="00B745E6">
        <w:rPr>
          <w:lang w:val="vi-VN"/>
        </w:rPr>
        <w:t xml:space="preserve">, </w:t>
      </w:r>
      <w:r w:rsidRPr="006A6CDC">
        <w:rPr>
          <w:lang w:val="nl-NL"/>
        </w:rPr>
        <w:t xml:space="preserve">thị xã và các đơn vị liên quan chịu trách nhiệm thi hành </w:t>
      </w:r>
      <w:r>
        <w:rPr>
          <w:lang w:val="nl-NL"/>
        </w:rPr>
        <w:t>Q</w:t>
      </w:r>
      <w:r w:rsidRPr="006A6CDC">
        <w:rPr>
          <w:lang w:val="nl-NL"/>
        </w:rPr>
        <w:t xml:space="preserve">uyết định này./.  </w:t>
      </w:r>
    </w:p>
    <w:p w:rsidR="00C050AC" w:rsidRPr="00C34A9B" w:rsidRDefault="00C050AC" w:rsidP="00C050AC">
      <w:pPr>
        <w:ind w:firstLine="720"/>
        <w:jc w:val="both"/>
        <w:rPr>
          <w:sz w:val="32"/>
          <w:lang w:val="vi-VN"/>
        </w:rPr>
      </w:pPr>
    </w:p>
    <w:tbl>
      <w:tblPr>
        <w:tblW w:w="9319" w:type="dxa"/>
        <w:tblInd w:w="-32" w:type="dxa"/>
        <w:tblBorders>
          <w:insideH w:val="single" w:sz="4" w:space="0" w:color="auto"/>
        </w:tblBorders>
        <w:tblLook w:val="01E0" w:firstRow="1" w:lastRow="1" w:firstColumn="1" w:lastColumn="1" w:noHBand="0" w:noVBand="0"/>
      </w:tblPr>
      <w:tblGrid>
        <w:gridCol w:w="4282"/>
        <w:gridCol w:w="5037"/>
      </w:tblGrid>
      <w:tr w:rsidR="00C050AC" w:rsidRPr="00872D2D" w:rsidTr="00086921">
        <w:tc>
          <w:tcPr>
            <w:tcW w:w="4282" w:type="dxa"/>
          </w:tcPr>
          <w:p w:rsidR="00C050AC" w:rsidRPr="00872D2D" w:rsidRDefault="00C050AC" w:rsidP="00086921">
            <w:pPr>
              <w:spacing w:after="60"/>
              <w:jc w:val="both"/>
              <w:rPr>
                <w:b/>
                <w:bCs/>
                <w:i/>
                <w:iCs/>
                <w:lang w:val="vi-VN"/>
              </w:rPr>
            </w:pPr>
            <w:r w:rsidRPr="00872D2D">
              <w:rPr>
                <w:b/>
                <w:bCs/>
                <w:i/>
                <w:iCs/>
                <w:sz w:val="24"/>
                <w:lang w:val="vi-VN"/>
              </w:rPr>
              <w:t>Nơi nhận:</w:t>
            </w:r>
          </w:p>
          <w:p w:rsidR="00C050AC" w:rsidRPr="00872D2D" w:rsidRDefault="00C050AC" w:rsidP="00086921">
            <w:pPr>
              <w:rPr>
                <w:sz w:val="22"/>
                <w:szCs w:val="22"/>
                <w:lang w:val="vi-VN"/>
              </w:rPr>
            </w:pPr>
            <w:r w:rsidRPr="00872D2D">
              <w:rPr>
                <w:sz w:val="22"/>
                <w:szCs w:val="22"/>
                <w:lang w:val="vi-VN"/>
              </w:rPr>
              <w:t xml:space="preserve">- Như </w:t>
            </w:r>
            <w:r>
              <w:rPr>
                <w:sz w:val="22"/>
                <w:szCs w:val="22"/>
              </w:rPr>
              <w:t>Đ</w:t>
            </w:r>
            <w:r w:rsidRPr="00872D2D">
              <w:rPr>
                <w:sz w:val="22"/>
                <w:szCs w:val="22"/>
                <w:lang w:val="vi-VN"/>
              </w:rPr>
              <w:t>iều 4;</w:t>
            </w:r>
          </w:p>
          <w:p w:rsidR="00C050AC" w:rsidRPr="00872D2D" w:rsidRDefault="00C050AC" w:rsidP="00086921">
            <w:pPr>
              <w:rPr>
                <w:sz w:val="22"/>
                <w:szCs w:val="22"/>
                <w:lang w:val="vi-VN"/>
              </w:rPr>
            </w:pPr>
            <w:r w:rsidRPr="00872D2D">
              <w:rPr>
                <w:sz w:val="22"/>
                <w:szCs w:val="22"/>
                <w:lang w:val="vi-VN"/>
              </w:rPr>
              <w:t>- TT</w:t>
            </w:r>
            <w:r w:rsidRPr="00872D2D">
              <w:rPr>
                <w:sz w:val="22"/>
                <w:szCs w:val="22"/>
              </w:rPr>
              <w:t>r</w:t>
            </w:r>
            <w:r w:rsidRPr="00872D2D">
              <w:rPr>
                <w:sz w:val="22"/>
                <w:szCs w:val="22"/>
                <w:lang w:val="vi-VN"/>
              </w:rPr>
              <w:t xml:space="preserve"> Tỉnh ủy, TT</w:t>
            </w:r>
            <w:r w:rsidRPr="00872D2D">
              <w:rPr>
                <w:sz w:val="22"/>
                <w:szCs w:val="22"/>
              </w:rPr>
              <w:t>r</w:t>
            </w:r>
            <w:r w:rsidRPr="00872D2D">
              <w:rPr>
                <w:sz w:val="22"/>
                <w:szCs w:val="22"/>
                <w:lang w:val="vi-VN"/>
              </w:rPr>
              <w:t xml:space="preserve"> HĐND tỉnh;</w:t>
            </w:r>
          </w:p>
          <w:p w:rsidR="00C050AC" w:rsidRPr="00872D2D" w:rsidRDefault="00C050AC" w:rsidP="00086921">
            <w:pPr>
              <w:rPr>
                <w:sz w:val="22"/>
                <w:szCs w:val="22"/>
                <w:lang w:val="vi-VN"/>
              </w:rPr>
            </w:pPr>
            <w:r w:rsidRPr="00872D2D">
              <w:rPr>
                <w:sz w:val="22"/>
                <w:szCs w:val="22"/>
                <w:lang w:val="vi-VN"/>
              </w:rPr>
              <w:t>- Chủ tịch, các Phó Chủ tịch UBND tỉnh;</w:t>
            </w:r>
          </w:p>
          <w:p w:rsidR="00C050AC" w:rsidRPr="00872D2D" w:rsidRDefault="00C050AC" w:rsidP="00086921">
            <w:pPr>
              <w:rPr>
                <w:sz w:val="22"/>
                <w:lang w:val="vi-VN"/>
              </w:rPr>
            </w:pPr>
            <w:r w:rsidRPr="00872D2D">
              <w:rPr>
                <w:sz w:val="22"/>
                <w:szCs w:val="22"/>
                <w:lang w:val="vi-VN"/>
              </w:rPr>
              <w:t xml:space="preserve">- </w:t>
            </w:r>
            <w:r w:rsidRPr="00872D2D">
              <w:rPr>
                <w:sz w:val="22"/>
                <w:lang w:val="vi-VN"/>
              </w:rPr>
              <w:t>Ban KT NS - HĐND tỉnh;</w:t>
            </w:r>
          </w:p>
          <w:p w:rsidR="00C050AC" w:rsidRPr="0052138B" w:rsidRDefault="00C050AC" w:rsidP="00086921">
            <w:pPr>
              <w:rPr>
                <w:sz w:val="22"/>
                <w:szCs w:val="22"/>
              </w:rPr>
            </w:pPr>
            <w:r w:rsidRPr="00872D2D">
              <w:rPr>
                <w:sz w:val="22"/>
                <w:szCs w:val="22"/>
                <w:lang w:val="vi-VN"/>
              </w:rPr>
              <w:t>- Lưu VT, T</w:t>
            </w:r>
            <w:r>
              <w:rPr>
                <w:sz w:val="22"/>
                <w:szCs w:val="22"/>
              </w:rPr>
              <w:t>KCT.</w:t>
            </w:r>
          </w:p>
          <w:p w:rsidR="00C050AC" w:rsidRPr="00817FE7" w:rsidRDefault="00C050AC" w:rsidP="00086921">
            <w:pPr>
              <w:spacing w:before="120"/>
              <w:rPr>
                <w:sz w:val="22"/>
                <w:szCs w:val="22"/>
              </w:rPr>
            </w:pPr>
            <w:r>
              <w:rPr>
                <w:sz w:val="22"/>
                <w:szCs w:val="22"/>
              </w:rPr>
              <w:t>Gửi: Văn bản giấy.</w:t>
            </w:r>
          </w:p>
          <w:p w:rsidR="00C050AC" w:rsidRPr="00872D2D" w:rsidRDefault="00C050AC" w:rsidP="00086921">
            <w:pPr>
              <w:rPr>
                <w:b/>
                <w:bCs/>
                <w:i/>
                <w:iCs/>
                <w:vertAlign w:val="subscript"/>
              </w:rPr>
            </w:pPr>
          </w:p>
        </w:tc>
        <w:tc>
          <w:tcPr>
            <w:tcW w:w="5037" w:type="dxa"/>
          </w:tcPr>
          <w:p w:rsidR="00C050AC" w:rsidRPr="00872D2D" w:rsidRDefault="00C050AC" w:rsidP="00086921">
            <w:pPr>
              <w:jc w:val="center"/>
              <w:rPr>
                <w:b/>
                <w:bCs/>
                <w:iCs/>
                <w:lang w:val="vi-VN"/>
              </w:rPr>
            </w:pPr>
            <w:r w:rsidRPr="00872D2D">
              <w:rPr>
                <w:b/>
                <w:bCs/>
                <w:iCs/>
                <w:lang w:val="vi-VN"/>
              </w:rPr>
              <w:t>TM. ỦY BAN NHÂN DÂN</w:t>
            </w:r>
          </w:p>
          <w:p w:rsidR="00C050AC" w:rsidRPr="00872D2D" w:rsidRDefault="00C050AC" w:rsidP="00086921">
            <w:pPr>
              <w:jc w:val="center"/>
              <w:rPr>
                <w:b/>
                <w:bCs/>
                <w:iCs/>
                <w:lang w:val="vi-VN"/>
              </w:rPr>
            </w:pPr>
            <w:r w:rsidRPr="00872D2D">
              <w:rPr>
                <w:b/>
                <w:bCs/>
                <w:iCs/>
                <w:lang w:val="vi-VN"/>
              </w:rPr>
              <w:t>CHỦ TỊCH</w:t>
            </w:r>
          </w:p>
          <w:p w:rsidR="00C050AC" w:rsidRPr="00872D2D" w:rsidRDefault="00C050AC" w:rsidP="00086921">
            <w:pPr>
              <w:rPr>
                <w:b/>
                <w:bCs/>
                <w:iCs/>
                <w:lang w:val="vi-VN"/>
              </w:rPr>
            </w:pPr>
          </w:p>
          <w:p w:rsidR="00C050AC" w:rsidRPr="00872D2D" w:rsidRDefault="00C050AC" w:rsidP="00086921">
            <w:pPr>
              <w:spacing w:after="120"/>
              <w:rPr>
                <w:b/>
                <w:bCs/>
                <w:iCs/>
                <w:lang w:val="vi-VN"/>
              </w:rPr>
            </w:pPr>
          </w:p>
          <w:p w:rsidR="00C050AC" w:rsidRPr="00872D2D" w:rsidRDefault="001F51C2" w:rsidP="001F51C2">
            <w:pPr>
              <w:spacing w:after="120"/>
              <w:jc w:val="center"/>
              <w:rPr>
                <w:b/>
                <w:bCs/>
                <w:iCs/>
              </w:rPr>
            </w:pPr>
            <w:r>
              <w:rPr>
                <w:b/>
                <w:bCs/>
                <w:iCs/>
              </w:rPr>
              <w:t>(Đã ký)</w:t>
            </w:r>
            <w:bookmarkStart w:id="0" w:name="_GoBack"/>
            <w:bookmarkEnd w:id="0"/>
          </w:p>
          <w:p w:rsidR="00C050AC" w:rsidRPr="00872D2D" w:rsidRDefault="00C050AC" w:rsidP="00086921">
            <w:pPr>
              <w:spacing w:after="120"/>
              <w:rPr>
                <w:b/>
                <w:bCs/>
                <w:iCs/>
              </w:rPr>
            </w:pPr>
          </w:p>
          <w:p w:rsidR="00C050AC" w:rsidRPr="00872D2D" w:rsidRDefault="00C050AC" w:rsidP="00086921">
            <w:pPr>
              <w:rPr>
                <w:b/>
                <w:bCs/>
                <w:iCs/>
              </w:rPr>
            </w:pPr>
            <w:r w:rsidRPr="00872D2D">
              <w:rPr>
                <w:b/>
                <w:bCs/>
                <w:iCs/>
                <w:lang w:val="vi-VN"/>
              </w:rPr>
              <w:t xml:space="preserve">                              </w:t>
            </w:r>
          </w:p>
          <w:p w:rsidR="00C050AC" w:rsidRPr="00817FE7" w:rsidRDefault="00C050AC" w:rsidP="00086921">
            <w:pPr>
              <w:rPr>
                <w:b/>
                <w:bCs/>
                <w:iCs/>
                <w:sz w:val="2"/>
              </w:rPr>
            </w:pPr>
          </w:p>
          <w:p w:rsidR="00C050AC" w:rsidRPr="0052138B" w:rsidRDefault="00A07324" w:rsidP="00086921">
            <w:pPr>
              <w:jc w:val="center"/>
              <w:rPr>
                <w:b/>
                <w:bCs/>
                <w:iCs/>
              </w:rPr>
            </w:pPr>
            <w:r>
              <w:rPr>
                <w:b/>
                <w:bCs/>
                <w:iCs/>
              </w:rPr>
              <w:t>Đặng Quốc Khánh</w:t>
            </w:r>
          </w:p>
        </w:tc>
      </w:tr>
    </w:tbl>
    <w:p w:rsidR="00B31B0E" w:rsidRDefault="00B31B0E"/>
    <w:sectPr w:rsidR="00B31B0E" w:rsidSect="00C20276">
      <w:footerReference w:type="default" r:id="rId7"/>
      <w:pgSz w:w="11907" w:h="16840" w:code="9"/>
      <w:pgMar w:top="1191" w:right="1077" w:bottom="1191" w:left="1701"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0C" w:rsidRDefault="005B3F0C" w:rsidP="004C78BE">
      <w:r>
        <w:separator/>
      </w:r>
    </w:p>
  </w:endnote>
  <w:endnote w:type="continuationSeparator" w:id="0">
    <w:p w:rsidR="005B3F0C" w:rsidRDefault="005B3F0C" w:rsidP="004C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858225"/>
      <w:docPartObj>
        <w:docPartGallery w:val="Page Numbers (Bottom of Page)"/>
        <w:docPartUnique/>
      </w:docPartObj>
    </w:sdtPr>
    <w:sdtEndPr>
      <w:rPr>
        <w:noProof/>
      </w:rPr>
    </w:sdtEndPr>
    <w:sdtContent>
      <w:p w:rsidR="004C78BE" w:rsidRDefault="004C78BE">
        <w:pPr>
          <w:pStyle w:val="Footer"/>
          <w:jc w:val="right"/>
        </w:pPr>
        <w:r>
          <w:fldChar w:fldCharType="begin"/>
        </w:r>
        <w:r>
          <w:instrText xml:space="preserve"> PAGE   \* MERGEFORMAT </w:instrText>
        </w:r>
        <w:r>
          <w:fldChar w:fldCharType="separate"/>
        </w:r>
        <w:r w:rsidR="001F51C2">
          <w:rPr>
            <w:noProof/>
          </w:rPr>
          <w:t>2</w:t>
        </w:r>
        <w:r>
          <w:rPr>
            <w:noProof/>
          </w:rPr>
          <w:fldChar w:fldCharType="end"/>
        </w:r>
      </w:p>
    </w:sdtContent>
  </w:sdt>
  <w:p w:rsidR="004C78BE" w:rsidRDefault="004C7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0C" w:rsidRDefault="005B3F0C" w:rsidP="004C78BE">
      <w:r>
        <w:separator/>
      </w:r>
    </w:p>
  </w:footnote>
  <w:footnote w:type="continuationSeparator" w:id="0">
    <w:p w:rsidR="005B3F0C" w:rsidRDefault="005B3F0C" w:rsidP="004C7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AC"/>
    <w:rsid w:val="0000615B"/>
    <w:rsid w:val="000B5B24"/>
    <w:rsid w:val="000B6637"/>
    <w:rsid w:val="00105F9B"/>
    <w:rsid w:val="00122B67"/>
    <w:rsid w:val="0013169D"/>
    <w:rsid w:val="00134195"/>
    <w:rsid w:val="001A6B7E"/>
    <w:rsid w:val="001C3EF4"/>
    <w:rsid w:val="001E5DD3"/>
    <w:rsid w:val="001F1604"/>
    <w:rsid w:val="001F51C2"/>
    <w:rsid w:val="001F7E2D"/>
    <w:rsid w:val="00251EC4"/>
    <w:rsid w:val="00260BFA"/>
    <w:rsid w:val="00295E57"/>
    <w:rsid w:val="002B543C"/>
    <w:rsid w:val="002C4749"/>
    <w:rsid w:val="00304978"/>
    <w:rsid w:val="00321E00"/>
    <w:rsid w:val="003325C4"/>
    <w:rsid w:val="00356703"/>
    <w:rsid w:val="0037492B"/>
    <w:rsid w:val="00385DC4"/>
    <w:rsid w:val="00397C3A"/>
    <w:rsid w:val="003A58C1"/>
    <w:rsid w:val="003A7C57"/>
    <w:rsid w:val="003C383C"/>
    <w:rsid w:val="003C55AE"/>
    <w:rsid w:val="003D55CA"/>
    <w:rsid w:val="003F12AF"/>
    <w:rsid w:val="0041041F"/>
    <w:rsid w:val="0046586F"/>
    <w:rsid w:val="0049338F"/>
    <w:rsid w:val="004A4DA6"/>
    <w:rsid w:val="004C443C"/>
    <w:rsid w:val="004C78BE"/>
    <w:rsid w:val="004D5F25"/>
    <w:rsid w:val="004F5879"/>
    <w:rsid w:val="00510467"/>
    <w:rsid w:val="005133FA"/>
    <w:rsid w:val="00520756"/>
    <w:rsid w:val="005758F6"/>
    <w:rsid w:val="005B3F0C"/>
    <w:rsid w:val="005E3A2F"/>
    <w:rsid w:val="005F1A39"/>
    <w:rsid w:val="005F20AA"/>
    <w:rsid w:val="006215E3"/>
    <w:rsid w:val="00621793"/>
    <w:rsid w:val="006242DB"/>
    <w:rsid w:val="00633688"/>
    <w:rsid w:val="00654475"/>
    <w:rsid w:val="00684247"/>
    <w:rsid w:val="0068688A"/>
    <w:rsid w:val="007157C3"/>
    <w:rsid w:val="007232FD"/>
    <w:rsid w:val="00772EE6"/>
    <w:rsid w:val="00787CC2"/>
    <w:rsid w:val="0080113A"/>
    <w:rsid w:val="008413F7"/>
    <w:rsid w:val="008965C5"/>
    <w:rsid w:val="008E4170"/>
    <w:rsid w:val="008F4E29"/>
    <w:rsid w:val="008F4E7C"/>
    <w:rsid w:val="00905BA4"/>
    <w:rsid w:val="00924752"/>
    <w:rsid w:val="009509F1"/>
    <w:rsid w:val="00964792"/>
    <w:rsid w:val="00987A47"/>
    <w:rsid w:val="009B38BC"/>
    <w:rsid w:val="009C46CC"/>
    <w:rsid w:val="009C5002"/>
    <w:rsid w:val="009D3968"/>
    <w:rsid w:val="00A00C26"/>
    <w:rsid w:val="00A07324"/>
    <w:rsid w:val="00A16E2D"/>
    <w:rsid w:val="00A76E0D"/>
    <w:rsid w:val="00A85A30"/>
    <w:rsid w:val="00AA1AB7"/>
    <w:rsid w:val="00AD434A"/>
    <w:rsid w:val="00B13A77"/>
    <w:rsid w:val="00B221F0"/>
    <w:rsid w:val="00B31B0E"/>
    <w:rsid w:val="00B73095"/>
    <w:rsid w:val="00B735CB"/>
    <w:rsid w:val="00B9250A"/>
    <w:rsid w:val="00BD141B"/>
    <w:rsid w:val="00C050AC"/>
    <w:rsid w:val="00C20276"/>
    <w:rsid w:val="00C31762"/>
    <w:rsid w:val="00C479CB"/>
    <w:rsid w:val="00CA145A"/>
    <w:rsid w:val="00CD480F"/>
    <w:rsid w:val="00CD4DE1"/>
    <w:rsid w:val="00CF29CD"/>
    <w:rsid w:val="00D04A09"/>
    <w:rsid w:val="00D07EF6"/>
    <w:rsid w:val="00D14C5F"/>
    <w:rsid w:val="00D57B90"/>
    <w:rsid w:val="00D943AF"/>
    <w:rsid w:val="00DA26A2"/>
    <w:rsid w:val="00DA41E5"/>
    <w:rsid w:val="00DF59DE"/>
    <w:rsid w:val="00E01A39"/>
    <w:rsid w:val="00E10277"/>
    <w:rsid w:val="00E41065"/>
    <w:rsid w:val="00E44572"/>
    <w:rsid w:val="00E64A3D"/>
    <w:rsid w:val="00E653FF"/>
    <w:rsid w:val="00E80917"/>
    <w:rsid w:val="00EE2596"/>
    <w:rsid w:val="00F17CA0"/>
    <w:rsid w:val="00F5251F"/>
    <w:rsid w:val="00F91CE3"/>
    <w:rsid w:val="00FA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0AC"/>
    <w:rPr>
      <w:sz w:val="28"/>
      <w:szCs w:val="28"/>
    </w:rPr>
  </w:style>
  <w:style w:type="paragraph" w:styleId="Heading1">
    <w:name w:val="heading 1"/>
    <w:basedOn w:val="Normal"/>
    <w:next w:val="Normal"/>
    <w:link w:val="Heading1Char"/>
    <w:qFormat/>
    <w:rsid w:val="00C050AC"/>
    <w:pPr>
      <w:keepNext/>
      <w:outlineLvl w:val="0"/>
    </w:pPr>
    <w:rPr>
      <w:b/>
      <w:bCs/>
      <w:szCs w:val="24"/>
    </w:rPr>
  </w:style>
  <w:style w:type="paragraph" w:styleId="Heading4">
    <w:name w:val="heading 4"/>
    <w:basedOn w:val="Normal"/>
    <w:next w:val="Normal"/>
    <w:link w:val="Heading4Char"/>
    <w:qFormat/>
    <w:rsid w:val="00C050AC"/>
    <w:pPr>
      <w:keepNext/>
      <w:outlineLvl w:val="3"/>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0AC"/>
    <w:rPr>
      <w:b/>
      <w:bCs/>
      <w:sz w:val="28"/>
      <w:szCs w:val="24"/>
    </w:rPr>
  </w:style>
  <w:style w:type="character" w:customStyle="1" w:styleId="Heading4Char">
    <w:name w:val="Heading 4 Char"/>
    <w:basedOn w:val="DefaultParagraphFont"/>
    <w:link w:val="Heading4"/>
    <w:rsid w:val="00C050AC"/>
    <w:rPr>
      <w:i/>
      <w:iCs/>
      <w:sz w:val="28"/>
      <w:szCs w:val="24"/>
    </w:rPr>
  </w:style>
  <w:style w:type="paragraph" w:styleId="BodyText">
    <w:name w:val="Body Text"/>
    <w:basedOn w:val="Normal"/>
    <w:link w:val="BodyTextChar"/>
    <w:rsid w:val="00C050AC"/>
    <w:rPr>
      <w:b/>
      <w:bCs/>
      <w:sz w:val="26"/>
      <w:szCs w:val="24"/>
    </w:rPr>
  </w:style>
  <w:style w:type="character" w:customStyle="1" w:styleId="BodyTextChar">
    <w:name w:val="Body Text Char"/>
    <w:basedOn w:val="DefaultParagraphFont"/>
    <w:link w:val="BodyText"/>
    <w:rsid w:val="00C050AC"/>
    <w:rPr>
      <w:b/>
      <w:bCs/>
      <w:sz w:val="26"/>
      <w:szCs w:val="24"/>
    </w:rPr>
  </w:style>
  <w:style w:type="paragraph" w:styleId="BalloonText">
    <w:name w:val="Balloon Text"/>
    <w:basedOn w:val="Normal"/>
    <w:link w:val="BalloonTextChar"/>
    <w:rsid w:val="00397C3A"/>
    <w:rPr>
      <w:rFonts w:ascii="Tahoma" w:hAnsi="Tahoma" w:cs="Tahoma"/>
      <w:sz w:val="16"/>
      <w:szCs w:val="16"/>
    </w:rPr>
  </w:style>
  <w:style w:type="character" w:customStyle="1" w:styleId="BalloonTextChar">
    <w:name w:val="Balloon Text Char"/>
    <w:basedOn w:val="DefaultParagraphFont"/>
    <w:link w:val="BalloonText"/>
    <w:rsid w:val="00397C3A"/>
    <w:rPr>
      <w:rFonts w:ascii="Tahoma" w:hAnsi="Tahoma" w:cs="Tahoma"/>
      <w:sz w:val="16"/>
      <w:szCs w:val="16"/>
    </w:rPr>
  </w:style>
  <w:style w:type="paragraph" w:styleId="Header">
    <w:name w:val="header"/>
    <w:basedOn w:val="Normal"/>
    <w:link w:val="HeaderChar"/>
    <w:rsid w:val="004C78BE"/>
    <w:pPr>
      <w:tabs>
        <w:tab w:val="center" w:pos="4680"/>
        <w:tab w:val="right" w:pos="9360"/>
      </w:tabs>
    </w:pPr>
  </w:style>
  <w:style w:type="character" w:customStyle="1" w:styleId="HeaderChar">
    <w:name w:val="Header Char"/>
    <w:basedOn w:val="DefaultParagraphFont"/>
    <w:link w:val="Header"/>
    <w:rsid w:val="004C78BE"/>
    <w:rPr>
      <w:sz w:val="28"/>
      <w:szCs w:val="28"/>
    </w:rPr>
  </w:style>
  <w:style w:type="paragraph" w:styleId="Footer">
    <w:name w:val="footer"/>
    <w:basedOn w:val="Normal"/>
    <w:link w:val="FooterChar"/>
    <w:uiPriority w:val="99"/>
    <w:rsid w:val="004C78BE"/>
    <w:pPr>
      <w:tabs>
        <w:tab w:val="center" w:pos="4680"/>
        <w:tab w:val="right" w:pos="9360"/>
      </w:tabs>
    </w:pPr>
  </w:style>
  <w:style w:type="character" w:customStyle="1" w:styleId="FooterChar">
    <w:name w:val="Footer Char"/>
    <w:basedOn w:val="DefaultParagraphFont"/>
    <w:link w:val="Footer"/>
    <w:uiPriority w:val="99"/>
    <w:rsid w:val="004C78B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0AC"/>
    <w:rPr>
      <w:sz w:val="28"/>
      <w:szCs w:val="28"/>
    </w:rPr>
  </w:style>
  <w:style w:type="paragraph" w:styleId="Heading1">
    <w:name w:val="heading 1"/>
    <w:basedOn w:val="Normal"/>
    <w:next w:val="Normal"/>
    <w:link w:val="Heading1Char"/>
    <w:qFormat/>
    <w:rsid w:val="00C050AC"/>
    <w:pPr>
      <w:keepNext/>
      <w:outlineLvl w:val="0"/>
    </w:pPr>
    <w:rPr>
      <w:b/>
      <w:bCs/>
      <w:szCs w:val="24"/>
    </w:rPr>
  </w:style>
  <w:style w:type="paragraph" w:styleId="Heading4">
    <w:name w:val="heading 4"/>
    <w:basedOn w:val="Normal"/>
    <w:next w:val="Normal"/>
    <w:link w:val="Heading4Char"/>
    <w:qFormat/>
    <w:rsid w:val="00C050AC"/>
    <w:pPr>
      <w:keepNext/>
      <w:outlineLvl w:val="3"/>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0AC"/>
    <w:rPr>
      <w:b/>
      <w:bCs/>
      <w:sz w:val="28"/>
      <w:szCs w:val="24"/>
    </w:rPr>
  </w:style>
  <w:style w:type="character" w:customStyle="1" w:styleId="Heading4Char">
    <w:name w:val="Heading 4 Char"/>
    <w:basedOn w:val="DefaultParagraphFont"/>
    <w:link w:val="Heading4"/>
    <w:rsid w:val="00C050AC"/>
    <w:rPr>
      <w:i/>
      <w:iCs/>
      <w:sz w:val="28"/>
      <w:szCs w:val="24"/>
    </w:rPr>
  </w:style>
  <w:style w:type="paragraph" w:styleId="BodyText">
    <w:name w:val="Body Text"/>
    <w:basedOn w:val="Normal"/>
    <w:link w:val="BodyTextChar"/>
    <w:rsid w:val="00C050AC"/>
    <w:rPr>
      <w:b/>
      <w:bCs/>
      <w:sz w:val="26"/>
      <w:szCs w:val="24"/>
    </w:rPr>
  </w:style>
  <w:style w:type="character" w:customStyle="1" w:styleId="BodyTextChar">
    <w:name w:val="Body Text Char"/>
    <w:basedOn w:val="DefaultParagraphFont"/>
    <w:link w:val="BodyText"/>
    <w:rsid w:val="00C050AC"/>
    <w:rPr>
      <w:b/>
      <w:bCs/>
      <w:sz w:val="26"/>
      <w:szCs w:val="24"/>
    </w:rPr>
  </w:style>
  <w:style w:type="paragraph" w:styleId="BalloonText">
    <w:name w:val="Balloon Text"/>
    <w:basedOn w:val="Normal"/>
    <w:link w:val="BalloonTextChar"/>
    <w:rsid w:val="00397C3A"/>
    <w:rPr>
      <w:rFonts w:ascii="Tahoma" w:hAnsi="Tahoma" w:cs="Tahoma"/>
      <w:sz w:val="16"/>
      <w:szCs w:val="16"/>
    </w:rPr>
  </w:style>
  <w:style w:type="character" w:customStyle="1" w:styleId="BalloonTextChar">
    <w:name w:val="Balloon Text Char"/>
    <w:basedOn w:val="DefaultParagraphFont"/>
    <w:link w:val="BalloonText"/>
    <w:rsid w:val="00397C3A"/>
    <w:rPr>
      <w:rFonts w:ascii="Tahoma" w:hAnsi="Tahoma" w:cs="Tahoma"/>
      <w:sz w:val="16"/>
      <w:szCs w:val="16"/>
    </w:rPr>
  </w:style>
  <w:style w:type="paragraph" w:styleId="Header">
    <w:name w:val="header"/>
    <w:basedOn w:val="Normal"/>
    <w:link w:val="HeaderChar"/>
    <w:rsid w:val="004C78BE"/>
    <w:pPr>
      <w:tabs>
        <w:tab w:val="center" w:pos="4680"/>
        <w:tab w:val="right" w:pos="9360"/>
      </w:tabs>
    </w:pPr>
  </w:style>
  <w:style w:type="character" w:customStyle="1" w:styleId="HeaderChar">
    <w:name w:val="Header Char"/>
    <w:basedOn w:val="DefaultParagraphFont"/>
    <w:link w:val="Header"/>
    <w:rsid w:val="004C78BE"/>
    <w:rPr>
      <w:sz w:val="28"/>
      <w:szCs w:val="28"/>
    </w:rPr>
  </w:style>
  <w:style w:type="paragraph" w:styleId="Footer">
    <w:name w:val="footer"/>
    <w:basedOn w:val="Normal"/>
    <w:link w:val="FooterChar"/>
    <w:uiPriority w:val="99"/>
    <w:rsid w:val="004C78BE"/>
    <w:pPr>
      <w:tabs>
        <w:tab w:val="center" w:pos="4680"/>
        <w:tab w:val="right" w:pos="9360"/>
      </w:tabs>
    </w:pPr>
  </w:style>
  <w:style w:type="character" w:customStyle="1" w:styleId="FooterChar">
    <w:name w:val="Footer Char"/>
    <w:basedOn w:val="DefaultParagraphFont"/>
    <w:link w:val="Footer"/>
    <w:uiPriority w:val="99"/>
    <w:rsid w:val="004C78B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thanhsen</cp:lastModifiedBy>
  <cp:revision>55</cp:revision>
  <cp:lastPrinted>2017-01-05T08:42:00Z</cp:lastPrinted>
  <dcterms:created xsi:type="dcterms:W3CDTF">2017-01-04T08:40:00Z</dcterms:created>
  <dcterms:modified xsi:type="dcterms:W3CDTF">2018-12-19T08:12:00Z</dcterms:modified>
</cp:coreProperties>
</file>